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9C31" w14:textId="77777777" w:rsidR="00FE067E" w:rsidRPr="004C6A84" w:rsidRDefault="003C6034" w:rsidP="00CC1F3B">
      <w:pPr>
        <w:pStyle w:val="TitlePageOrigin"/>
        <w:rPr>
          <w:color w:val="auto"/>
        </w:rPr>
      </w:pPr>
      <w:r w:rsidRPr="004C6A84">
        <w:rPr>
          <w:caps w:val="0"/>
          <w:color w:val="auto"/>
        </w:rPr>
        <w:t>WEST VIRGINIA LEGISLATURE</w:t>
      </w:r>
    </w:p>
    <w:p w14:paraId="2B7FEAC1" w14:textId="77777777" w:rsidR="00CD36CF" w:rsidRPr="004C6A84" w:rsidRDefault="00CD36CF" w:rsidP="00CC1F3B">
      <w:pPr>
        <w:pStyle w:val="TitlePageSession"/>
        <w:rPr>
          <w:color w:val="auto"/>
        </w:rPr>
      </w:pPr>
      <w:r w:rsidRPr="004C6A84">
        <w:rPr>
          <w:color w:val="auto"/>
        </w:rPr>
        <w:t>20</w:t>
      </w:r>
      <w:r w:rsidR="00EC5E63" w:rsidRPr="004C6A84">
        <w:rPr>
          <w:color w:val="auto"/>
        </w:rPr>
        <w:t>2</w:t>
      </w:r>
      <w:r w:rsidR="00B71E6F" w:rsidRPr="004C6A84">
        <w:rPr>
          <w:color w:val="auto"/>
        </w:rPr>
        <w:t>3</w:t>
      </w:r>
      <w:r w:rsidRPr="004C6A84">
        <w:rPr>
          <w:color w:val="auto"/>
        </w:rPr>
        <w:t xml:space="preserve"> </w:t>
      </w:r>
      <w:r w:rsidR="003C6034" w:rsidRPr="004C6A84">
        <w:rPr>
          <w:caps w:val="0"/>
          <w:color w:val="auto"/>
        </w:rPr>
        <w:t>REGULAR SESSION</w:t>
      </w:r>
    </w:p>
    <w:p w14:paraId="655DB79E" w14:textId="77777777" w:rsidR="00CD36CF" w:rsidRPr="004C6A84" w:rsidRDefault="0081144B" w:rsidP="00CC1F3B">
      <w:pPr>
        <w:pStyle w:val="TitlePageBillPrefix"/>
        <w:rPr>
          <w:color w:val="auto"/>
        </w:rPr>
      </w:pPr>
      <w:sdt>
        <w:sdtPr>
          <w:rPr>
            <w:color w:val="auto"/>
          </w:rPr>
          <w:tag w:val="IntroDate"/>
          <w:id w:val="-1236936958"/>
          <w:placeholder>
            <w:docPart w:val="9C56226F1B2C46D48ADE1EA7D365FCF1"/>
          </w:placeholder>
          <w:text/>
        </w:sdtPr>
        <w:sdtEndPr/>
        <w:sdtContent>
          <w:r w:rsidR="00AE48A0" w:rsidRPr="004C6A84">
            <w:rPr>
              <w:color w:val="auto"/>
            </w:rPr>
            <w:t>Introduced</w:t>
          </w:r>
        </w:sdtContent>
      </w:sdt>
    </w:p>
    <w:p w14:paraId="575A0981" w14:textId="01ED9739" w:rsidR="00CD36CF" w:rsidRPr="004C6A84" w:rsidRDefault="0081144B" w:rsidP="00CC1F3B">
      <w:pPr>
        <w:pStyle w:val="BillNumber"/>
        <w:rPr>
          <w:color w:val="auto"/>
        </w:rPr>
      </w:pPr>
      <w:sdt>
        <w:sdtPr>
          <w:rPr>
            <w:color w:val="auto"/>
          </w:rPr>
          <w:tag w:val="Chamber"/>
          <w:id w:val="893011969"/>
          <w:lock w:val="sdtLocked"/>
          <w:placeholder>
            <w:docPart w:val="76FEE1B694694BE5815C861705371793"/>
          </w:placeholder>
          <w:dropDownList>
            <w:listItem w:displayText="House" w:value="House"/>
            <w:listItem w:displayText="Senate" w:value="Senate"/>
          </w:dropDownList>
        </w:sdtPr>
        <w:sdtEndPr/>
        <w:sdtContent>
          <w:r w:rsidR="00C33434" w:rsidRPr="004C6A84">
            <w:rPr>
              <w:color w:val="auto"/>
            </w:rPr>
            <w:t>House</w:t>
          </w:r>
        </w:sdtContent>
      </w:sdt>
      <w:r w:rsidR="00303684" w:rsidRPr="004C6A84">
        <w:rPr>
          <w:color w:val="auto"/>
        </w:rPr>
        <w:t xml:space="preserve"> </w:t>
      </w:r>
      <w:r w:rsidR="00CD36CF" w:rsidRPr="004C6A84">
        <w:rPr>
          <w:color w:val="auto"/>
        </w:rPr>
        <w:t xml:space="preserve">Bill </w:t>
      </w:r>
      <w:sdt>
        <w:sdtPr>
          <w:rPr>
            <w:color w:val="auto"/>
          </w:rPr>
          <w:tag w:val="BNum"/>
          <w:id w:val="1645317809"/>
          <w:lock w:val="sdtLocked"/>
          <w:placeholder>
            <w:docPart w:val="BA3AE4995D7444BA84D9169360F36D3A"/>
          </w:placeholder>
          <w:text/>
        </w:sdtPr>
        <w:sdtEndPr/>
        <w:sdtContent>
          <w:r>
            <w:rPr>
              <w:color w:val="auto"/>
            </w:rPr>
            <w:t>3179</w:t>
          </w:r>
        </w:sdtContent>
      </w:sdt>
    </w:p>
    <w:p w14:paraId="342B834A" w14:textId="0FE40BDE" w:rsidR="00CD36CF" w:rsidRPr="004C6A84" w:rsidRDefault="00CD36CF" w:rsidP="00CC1F3B">
      <w:pPr>
        <w:pStyle w:val="Sponsors"/>
        <w:rPr>
          <w:color w:val="auto"/>
        </w:rPr>
      </w:pPr>
      <w:r w:rsidRPr="004C6A84">
        <w:rPr>
          <w:color w:val="auto"/>
        </w:rPr>
        <w:t xml:space="preserve">By </w:t>
      </w:r>
      <w:sdt>
        <w:sdtPr>
          <w:rPr>
            <w:color w:val="auto"/>
          </w:rPr>
          <w:tag w:val="Sponsors"/>
          <w:id w:val="1589585889"/>
          <w:placeholder>
            <w:docPart w:val="3B2FDFFFA02548D8BB7CDDDA137A8815"/>
          </w:placeholder>
          <w:text w:multiLine="1"/>
        </w:sdtPr>
        <w:sdtEndPr/>
        <w:sdtContent>
          <w:r w:rsidR="00C92B15" w:rsidRPr="004C6A84">
            <w:rPr>
              <w:color w:val="auto"/>
            </w:rPr>
            <w:t>Delegate Walker</w:t>
          </w:r>
        </w:sdtContent>
      </w:sdt>
    </w:p>
    <w:p w14:paraId="0458772B" w14:textId="2F2564D1" w:rsidR="00E831B3" w:rsidRPr="004C6A84" w:rsidRDefault="00CD36CF" w:rsidP="00CC1F3B">
      <w:pPr>
        <w:pStyle w:val="References"/>
        <w:rPr>
          <w:color w:val="auto"/>
        </w:rPr>
      </w:pPr>
      <w:r w:rsidRPr="004C6A84">
        <w:rPr>
          <w:color w:val="auto"/>
        </w:rPr>
        <w:t>[</w:t>
      </w:r>
      <w:sdt>
        <w:sdtPr>
          <w:rPr>
            <w:color w:val="auto"/>
          </w:rPr>
          <w:tag w:val="References"/>
          <w:id w:val="-1043047873"/>
          <w:placeholder>
            <w:docPart w:val="2621C0C9CEF0444F9A81F9E9B343615B"/>
          </w:placeholder>
          <w:text w:multiLine="1"/>
        </w:sdtPr>
        <w:sdtEndPr/>
        <w:sdtContent>
          <w:r w:rsidR="0081144B">
            <w:rPr>
              <w:color w:val="auto"/>
            </w:rPr>
            <w:t>Introduced January 31, 2023; Referred to the Committee on Technology and Infrastructure</w:t>
          </w:r>
        </w:sdtContent>
      </w:sdt>
      <w:r w:rsidRPr="004C6A84">
        <w:rPr>
          <w:color w:val="auto"/>
        </w:rPr>
        <w:t>]</w:t>
      </w:r>
    </w:p>
    <w:p w14:paraId="50E05276" w14:textId="68483182" w:rsidR="00303684" w:rsidRPr="004C6A84" w:rsidRDefault="0000526A" w:rsidP="00CC1F3B">
      <w:pPr>
        <w:pStyle w:val="TitleSection"/>
        <w:rPr>
          <w:color w:val="auto"/>
        </w:rPr>
      </w:pPr>
      <w:r w:rsidRPr="004C6A84">
        <w:rPr>
          <w:color w:val="auto"/>
        </w:rPr>
        <w:lastRenderedPageBreak/>
        <w:t>A BILL</w:t>
      </w:r>
      <w:r w:rsidR="00CE60B5" w:rsidRPr="004C6A84">
        <w:rPr>
          <w:color w:val="auto"/>
        </w:rPr>
        <w:t xml:space="preserve"> to amend the Code of West Virginia, 1931, as amended, by adding thereto a new section designated </w:t>
      </w:r>
      <w:r w:rsidR="00CE60B5" w:rsidRPr="004C6A84">
        <w:rPr>
          <w:rFonts w:cs="Arial"/>
          <w:color w:val="auto"/>
        </w:rPr>
        <w:t>§</w:t>
      </w:r>
      <w:r w:rsidR="00CE60B5" w:rsidRPr="004C6A84">
        <w:rPr>
          <w:color w:val="auto"/>
        </w:rPr>
        <w:t>17C-6-1a, relating to signage for active work zones.</w:t>
      </w:r>
    </w:p>
    <w:p w14:paraId="0C35CB5B" w14:textId="1D08DA28" w:rsidR="003C6034" w:rsidRPr="004C6A84" w:rsidRDefault="00303684" w:rsidP="00CC1F3B">
      <w:pPr>
        <w:pStyle w:val="EnactingClause"/>
        <w:rPr>
          <w:color w:val="auto"/>
        </w:rPr>
      </w:pPr>
      <w:r w:rsidRPr="004C6A84">
        <w:rPr>
          <w:color w:val="auto"/>
        </w:rPr>
        <w:t>Be it enacted by the Legislature of West Virginia:</w:t>
      </w:r>
    </w:p>
    <w:p w14:paraId="5338C386" w14:textId="1F19DB0E" w:rsidR="00C92B15" w:rsidRPr="004C6A84" w:rsidRDefault="00C92B15" w:rsidP="00C92B15">
      <w:pPr>
        <w:pStyle w:val="ArticleHeading"/>
        <w:rPr>
          <w:color w:val="auto"/>
        </w:rPr>
      </w:pPr>
      <w:r w:rsidRPr="004C6A84">
        <w:rPr>
          <w:color w:val="auto"/>
        </w:rPr>
        <w:t>Article 3. Traffic Signs, signals, and markings.</w:t>
      </w:r>
    </w:p>
    <w:p w14:paraId="468A2D67" w14:textId="4024D1F0" w:rsidR="00C92B15" w:rsidRPr="004C6A84" w:rsidRDefault="00C92B15" w:rsidP="00C92B15">
      <w:pPr>
        <w:pStyle w:val="SectionHeading"/>
        <w:rPr>
          <w:color w:val="auto"/>
          <w:u w:val="single"/>
        </w:rPr>
        <w:sectPr w:rsidR="00C92B15" w:rsidRPr="004C6A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C6A84">
        <w:rPr>
          <w:rFonts w:cs="Arial"/>
          <w:color w:val="auto"/>
          <w:u w:val="single"/>
        </w:rPr>
        <w:t>§</w:t>
      </w:r>
      <w:r w:rsidRPr="004C6A84">
        <w:rPr>
          <w:color w:val="auto"/>
          <w:u w:val="single"/>
        </w:rPr>
        <w:t>17C-6-1a.  Active work zone signage.</w:t>
      </w:r>
    </w:p>
    <w:p w14:paraId="68AC81D2" w14:textId="77777777" w:rsidR="00C92B15" w:rsidRPr="004C6A84" w:rsidRDefault="00C92B15" w:rsidP="00C92B15">
      <w:pPr>
        <w:pStyle w:val="SectionBody"/>
        <w:rPr>
          <w:color w:val="auto"/>
          <w:u w:val="single"/>
        </w:rPr>
      </w:pPr>
      <w:r w:rsidRPr="004C6A84">
        <w:rPr>
          <w:color w:val="auto"/>
          <w:u w:val="single"/>
        </w:rPr>
        <w:t xml:space="preserve">(a) </w:t>
      </w:r>
      <w:r w:rsidRPr="004C6A84">
        <w:rPr>
          <w:i/>
          <w:iCs/>
          <w:color w:val="auto"/>
          <w:u w:val="single"/>
        </w:rPr>
        <w:t>Definitions</w:t>
      </w:r>
      <w:r w:rsidRPr="004C6A84">
        <w:rPr>
          <w:color w:val="auto"/>
          <w:u w:val="single"/>
        </w:rPr>
        <w:t xml:space="preserve">. — As used in this section: </w:t>
      </w:r>
    </w:p>
    <w:p w14:paraId="3CFD4C0D" w14:textId="2C3BB700" w:rsidR="00C92B15" w:rsidRPr="004C6A84" w:rsidRDefault="004054C0" w:rsidP="00C92B15">
      <w:pPr>
        <w:pStyle w:val="SectionBody"/>
        <w:rPr>
          <w:color w:val="auto"/>
          <w:u w:val="single"/>
        </w:rPr>
      </w:pPr>
      <w:r w:rsidRPr="004C6A84">
        <w:rPr>
          <w:color w:val="auto"/>
          <w:u w:val="single"/>
        </w:rPr>
        <w:t>"</w:t>
      </w:r>
      <w:r w:rsidR="00C92B15" w:rsidRPr="004C6A84">
        <w:rPr>
          <w:color w:val="auto"/>
          <w:u w:val="single"/>
        </w:rPr>
        <w:t>Active work zone</w:t>
      </w:r>
      <w:r w:rsidRPr="004C6A84">
        <w:rPr>
          <w:color w:val="auto"/>
          <w:u w:val="single"/>
        </w:rPr>
        <w:t>"</w:t>
      </w:r>
      <w:r w:rsidR="00C92B15" w:rsidRPr="004C6A84">
        <w:rPr>
          <w:color w:val="auto"/>
          <w:u w:val="single"/>
        </w:rPr>
        <w:t xml:space="preserve"> means a work zone, as defined in this section, in which construction, repair, maintenance, or traffic control personnel are present;</w:t>
      </w:r>
    </w:p>
    <w:p w14:paraId="5C5B64BD" w14:textId="502CA97A" w:rsidR="00C92B15" w:rsidRPr="004C6A84" w:rsidRDefault="004054C0" w:rsidP="00C92B15">
      <w:pPr>
        <w:pStyle w:val="SectionBody"/>
        <w:rPr>
          <w:color w:val="auto"/>
          <w:u w:val="single"/>
        </w:rPr>
      </w:pPr>
      <w:r w:rsidRPr="004C6A84">
        <w:rPr>
          <w:color w:val="auto"/>
          <w:u w:val="single"/>
        </w:rPr>
        <w:t>"</w:t>
      </w:r>
      <w:r w:rsidR="00C92B15" w:rsidRPr="004C6A84">
        <w:rPr>
          <w:color w:val="auto"/>
          <w:u w:val="single"/>
        </w:rPr>
        <w:t>Multi-lane, high-speed highway</w:t>
      </w:r>
      <w:r w:rsidRPr="004C6A84">
        <w:rPr>
          <w:color w:val="auto"/>
          <w:u w:val="single"/>
        </w:rPr>
        <w:t>"</w:t>
      </w:r>
      <w:r w:rsidR="00C92B15" w:rsidRPr="004C6A84">
        <w:rPr>
          <w:color w:val="auto"/>
          <w:u w:val="single"/>
        </w:rPr>
        <w:t xml:space="preserve"> means any highway with more than one vehicle lane in each direction of travel, with or without a physical separation between the lanes in opposite directions, and with a posted speed limit of 55 miles per hour or greater for ordinary conditions;</w:t>
      </w:r>
    </w:p>
    <w:p w14:paraId="55FBB471" w14:textId="2BD13D44" w:rsidR="00C92B15" w:rsidRPr="004C6A84" w:rsidRDefault="004054C0" w:rsidP="00C92B15">
      <w:pPr>
        <w:pStyle w:val="SectionBody"/>
        <w:rPr>
          <w:color w:val="auto"/>
          <w:u w:val="single"/>
        </w:rPr>
      </w:pPr>
      <w:r w:rsidRPr="004C6A84">
        <w:rPr>
          <w:color w:val="auto"/>
          <w:u w:val="single"/>
        </w:rPr>
        <w:t>"</w:t>
      </w:r>
      <w:r w:rsidR="00C92B15" w:rsidRPr="004C6A84">
        <w:rPr>
          <w:color w:val="auto"/>
          <w:u w:val="single"/>
        </w:rPr>
        <w:t>Work zone</w:t>
      </w:r>
      <w:r w:rsidRPr="004C6A84">
        <w:rPr>
          <w:color w:val="auto"/>
          <w:u w:val="single"/>
        </w:rPr>
        <w:t>"</w:t>
      </w:r>
      <w:r w:rsidR="00C92B15" w:rsidRPr="004C6A84">
        <w:rPr>
          <w:color w:val="auto"/>
          <w:u w:val="single"/>
        </w:rPr>
        <w:t xml:space="preserve"> means a segment of a highway where highway construction, repair, maintenance, utility work, or a related activity, including the placement, installation, maintenance, or removal of a work zone traffic control device, is being performed, regardless of whether workers are present, and that is identified as a temporary traffic control zone by traffic control devices that are placed or installed in general conformance with the state manual and specifications adopted for a uniform system of traffic control devices; </w:t>
      </w:r>
    </w:p>
    <w:p w14:paraId="0694BE25" w14:textId="610C08A1" w:rsidR="00C92B15" w:rsidRPr="004C6A84" w:rsidRDefault="00C92B15" w:rsidP="00C92B15">
      <w:pPr>
        <w:pStyle w:val="SectionBody"/>
        <w:rPr>
          <w:color w:val="auto"/>
          <w:u w:val="single"/>
        </w:rPr>
      </w:pPr>
      <w:r w:rsidRPr="004C6A84">
        <w:rPr>
          <w:color w:val="auto"/>
          <w:u w:val="single"/>
        </w:rPr>
        <w:t xml:space="preserve">(b) </w:t>
      </w:r>
      <w:r w:rsidRPr="004C6A84">
        <w:rPr>
          <w:i/>
          <w:iCs/>
          <w:color w:val="auto"/>
          <w:u w:val="single"/>
        </w:rPr>
        <w:t>Work zone speed restrictions</w:t>
      </w:r>
      <w:r w:rsidRPr="004C6A84">
        <w:rPr>
          <w:color w:val="auto"/>
          <w:u w:val="single"/>
        </w:rPr>
        <w:t xml:space="preserve">. — The </w:t>
      </w:r>
      <w:r w:rsidR="004C6A84" w:rsidRPr="004C6A84">
        <w:rPr>
          <w:color w:val="auto"/>
          <w:u w:val="single"/>
        </w:rPr>
        <w:t>C</w:t>
      </w:r>
      <w:r w:rsidRPr="004C6A84">
        <w:rPr>
          <w:color w:val="auto"/>
          <w:u w:val="single"/>
        </w:rPr>
        <w:t xml:space="preserve">ommissioner of </w:t>
      </w:r>
      <w:r w:rsidR="004C6A84" w:rsidRPr="004C6A84">
        <w:rPr>
          <w:color w:val="auto"/>
          <w:u w:val="single"/>
        </w:rPr>
        <w:t>H</w:t>
      </w:r>
      <w:r w:rsidRPr="004C6A84">
        <w:rPr>
          <w:color w:val="auto"/>
          <w:u w:val="single"/>
        </w:rPr>
        <w:t>ighways may determine and declare a reasonable and safe speed limit for vehicles transiting a work zone on any highway that is lower than the lawful speed limit on the unobstructed portions of the highway</w:t>
      </w:r>
      <w:r w:rsidR="00CE60B5" w:rsidRPr="004C6A84">
        <w:rPr>
          <w:color w:val="auto"/>
          <w:u w:val="single"/>
        </w:rPr>
        <w:t xml:space="preserve">. </w:t>
      </w:r>
    </w:p>
    <w:p w14:paraId="134F3F4D" w14:textId="05B13A06" w:rsidR="00C92B15" w:rsidRPr="004C6A84" w:rsidRDefault="00C92B15" w:rsidP="00C92B15">
      <w:pPr>
        <w:pStyle w:val="SectionBody"/>
        <w:rPr>
          <w:color w:val="auto"/>
          <w:u w:val="single"/>
        </w:rPr>
      </w:pPr>
      <w:r w:rsidRPr="004C6A84">
        <w:rPr>
          <w:color w:val="auto"/>
          <w:u w:val="single"/>
        </w:rPr>
        <w:t xml:space="preserve">(c) </w:t>
      </w:r>
      <w:r w:rsidRPr="004C6A84">
        <w:rPr>
          <w:i/>
          <w:iCs/>
          <w:color w:val="auto"/>
          <w:u w:val="single"/>
        </w:rPr>
        <w:t>Owner’s duty</w:t>
      </w:r>
      <w:r w:rsidRPr="004C6A84">
        <w:rPr>
          <w:color w:val="auto"/>
          <w:u w:val="single"/>
        </w:rPr>
        <w:t xml:space="preserve">. — </w:t>
      </w:r>
    </w:p>
    <w:p w14:paraId="623C26BE" w14:textId="77777777" w:rsidR="00C92B15" w:rsidRPr="004C6A84" w:rsidRDefault="00C92B15" w:rsidP="00C92B15">
      <w:pPr>
        <w:pStyle w:val="SectionBody"/>
        <w:rPr>
          <w:color w:val="auto"/>
          <w:u w:val="single"/>
        </w:rPr>
      </w:pPr>
      <w:r w:rsidRPr="004C6A84">
        <w:rPr>
          <w:color w:val="auto"/>
          <w:u w:val="single"/>
        </w:rPr>
        <w:t>(1) The owner of every motor vehicle has a duty to ensure that his or her vehicle is not driven above the posted speed limit in an active work zone. If a vehicle is driven on a public highway in an active work zone more than 10 miles per hour above the posted speed limit for that work zone, the owner of the vehicle shall be subject to a civil penalty as provided in this section.</w:t>
      </w:r>
    </w:p>
    <w:p w14:paraId="38A72296" w14:textId="34741EB8" w:rsidR="00C92B15" w:rsidRPr="004C6A84" w:rsidRDefault="00C92B15" w:rsidP="00C92B15">
      <w:pPr>
        <w:pStyle w:val="SectionBody"/>
        <w:rPr>
          <w:color w:val="auto"/>
          <w:u w:val="single"/>
        </w:rPr>
      </w:pPr>
      <w:r w:rsidRPr="004C6A84">
        <w:rPr>
          <w:color w:val="auto"/>
          <w:u w:val="single"/>
        </w:rPr>
        <w:t>(2) The Department of Transportation is authorized to utilize work zone signage to communicate speed limit restrictions in active work zones on multi-lane, high-speed highways</w:t>
      </w:r>
      <w:r w:rsidR="00CE60B5" w:rsidRPr="004C6A84">
        <w:rPr>
          <w:rFonts w:cstheme="minorHAnsi"/>
          <w:color w:val="auto"/>
          <w:u w:val="single"/>
        </w:rPr>
        <w:t>.</w:t>
      </w:r>
    </w:p>
    <w:p w14:paraId="7EE6ACFB" w14:textId="52CAF62C" w:rsidR="00C92B15" w:rsidRPr="004C6A84" w:rsidRDefault="00C92B15" w:rsidP="00C92B15">
      <w:pPr>
        <w:pStyle w:val="SectionBody"/>
        <w:rPr>
          <w:color w:val="auto"/>
          <w:u w:val="single"/>
        </w:rPr>
      </w:pPr>
      <w:r w:rsidRPr="004C6A84">
        <w:rPr>
          <w:color w:val="auto"/>
          <w:u w:val="single"/>
        </w:rPr>
        <w:t xml:space="preserve">(d) </w:t>
      </w:r>
      <w:r w:rsidRPr="004C6A84">
        <w:rPr>
          <w:i/>
          <w:iCs/>
          <w:color w:val="auto"/>
          <w:u w:val="single"/>
        </w:rPr>
        <w:t xml:space="preserve">Active </w:t>
      </w:r>
      <w:r w:rsidR="00CE60B5" w:rsidRPr="004C6A84">
        <w:rPr>
          <w:i/>
          <w:iCs/>
          <w:color w:val="auto"/>
          <w:u w:val="single"/>
        </w:rPr>
        <w:t>w</w:t>
      </w:r>
      <w:r w:rsidRPr="004C6A84">
        <w:rPr>
          <w:i/>
          <w:iCs/>
          <w:color w:val="auto"/>
          <w:u w:val="single"/>
        </w:rPr>
        <w:t>ork zones.</w:t>
      </w:r>
      <w:r w:rsidRPr="004C6A84">
        <w:rPr>
          <w:color w:val="auto"/>
          <w:u w:val="single"/>
        </w:rPr>
        <w:t xml:space="preserve"> — </w:t>
      </w:r>
    </w:p>
    <w:p w14:paraId="00A09053" w14:textId="1CD17915" w:rsidR="00C92B15" w:rsidRPr="004C6A84" w:rsidRDefault="00C92B15" w:rsidP="00C92B15">
      <w:pPr>
        <w:pStyle w:val="SectionBody"/>
        <w:rPr>
          <w:color w:val="auto"/>
          <w:u w:val="single"/>
        </w:rPr>
      </w:pPr>
      <w:r w:rsidRPr="004C6A84">
        <w:rPr>
          <w:color w:val="auto"/>
          <w:u w:val="single"/>
        </w:rPr>
        <w:t>(</w:t>
      </w:r>
      <w:r w:rsidR="00CE60B5" w:rsidRPr="004C6A84">
        <w:rPr>
          <w:color w:val="auto"/>
          <w:u w:val="single"/>
        </w:rPr>
        <w:t>1</w:t>
      </w:r>
      <w:r w:rsidRPr="004C6A84">
        <w:rPr>
          <w:color w:val="auto"/>
          <w:u w:val="single"/>
        </w:rPr>
        <w:t xml:space="preserve">) At least two conspicuous road signs </w:t>
      </w:r>
      <w:r w:rsidR="00CE60B5" w:rsidRPr="004C6A84">
        <w:rPr>
          <w:color w:val="auto"/>
          <w:u w:val="single"/>
        </w:rPr>
        <w:t>must be</w:t>
      </w:r>
      <w:r w:rsidRPr="004C6A84">
        <w:rPr>
          <w:color w:val="auto"/>
          <w:u w:val="single"/>
        </w:rPr>
        <w:t xml:space="preserve"> placed at a reasonable distance in accordance with the state manual on uniform traffic control devices before the work zone alerting drivers </w:t>
      </w:r>
      <w:r w:rsidR="00CE60B5" w:rsidRPr="004C6A84">
        <w:rPr>
          <w:color w:val="auto"/>
          <w:u w:val="single"/>
        </w:rPr>
        <w:t xml:space="preserve">of an active </w:t>
      </w:r>
      <w:r w:rsidRPr="004C6A84">
        <w:rPr>
          <w:color w:val="auto"/>
          <w:u w:val="single"/>
        </w:rPr>
        <w:t>work zone</w:t>
      </w:r>
      <w:r w:rsidR="00CE60B5" w:rsidRPr="004C6A84">
        <w:rPr>
          <w:color w:val="auto"/>
          <w:u w:val="single"/>
        </w:rPr>
        <w:t xml:space="preserve"> at which workers may be present</w:t>
      </w:r>
      <w:r w:rsidRPr="004C6A84">
        <w:rPr>
          <w:color w:val="auto"/>
          <w:u w:val="single"/>
        </w:rPr>
        <w:t>; and</w:t>
      </w:r>
    </w:p>
    <w:p w14:paraId="3DFC9F2F" w14:textId="4A7468E6" w:rsidR="008736AA" w:rsidRPr="004C6A84" w:rsidRDefault="00CE60B5" w:rsidP="00CE60B5">
      <w:pPr>
        <w:pStyle w:val="SectionBody"/>
        <w:rPr>
          <w:color w:val="auto"/>
          <w:u w:val="single"/>
        </w:rPr>
      </w:pPr>
      <w:r w:rsidRPr="004C6A84">
        <w:rPr>
          <w:color w:val="auto"/>
          <w:u w:val="single"/>
        </w:rPr>
        <w:t>(2</w:t>
      </w:r>
      <w:r w:rsidR="00C92B15" w:rsidRPr="004C6A84">
        <w:rPr>
          <w:color w:val="auto"/>
          <w:u w:val="single"/>
        </w:rPr>
        <w:t>) A notic</w:t>
      </w:r>
      <w:r w:rsidRPr="004C6A84">
        <w:rPr>
          <w:color w:val="auto"/>
          <w:u w:val="single"/>
        </w:rPr>
        <w:t>e</w:t>
      </w:r>
      <w:r w:rsidR="00C92B15" w:rsidRPr="004C6A84">
        <w:rPr>
          <w:color w:val="auto"/>
          <w:u w:val="single"/>
        </w:rPr>
        <w:t xml:space="preserve"> identifying the location of the work zone speed control system </w:t>
      </w:r>
      <w:r w:rsidRPr="004C6A84">
        <w:rPr>
          <w:color w:val="auto"/>
          <w:u w:val="single"/>
        </w:rPr>
        <w:t xml:space="preserve">must be </w:t>
      </w:r>
      <w:r w:rsidR="00C92B15" w:rsidRPr="004C6A84">
        <w:rPr>
          <w:color w:val="auto"/>
          <w:u w:val="single"/>
        </w:rPr>
        <w:t>posted on the West Virginia 511 traffic information website and the notice on the website shall remain throughout the period of use.</w:t>
      </w:r>
    </w:p>
    <w:p w14:paraId="1F73B4F4" w14:textId="77777777" w:rsidR="00C33014" w:rsidRPr="004C6A84" w:rsidRDefault="00C33014" w:rsidP="00CC1F3B">
      <w:pPr>
        <w:pStyle w:val="Note"/>
        <w:rPr>
          <w:color w:val="auto"/>
        </w:rPr>
      </w:pPr>
    </w:p>
    <w:p w14:paraId="34F1B72E" w14:textId="410C4D6D" w:rsidR="006865E9" w:rsidRPr="004C6A84" w:rsidRDefault="00CF1DCA" w:rsidP="00CC1F3B">
      <w:pPr>
        <w:pStyle w:val="Note"/>
        <w:rPr>
          <w:color w:val="auto"/>
        </w:rPr>
      </w:pPr>
      <w:r w:rsidRPr="004C6A84">
        <w:rPr>
          <w:color w:val="auto"/>
        </w:rPr>
        <w:t>NOTE: The</w:t>
      </w:r>
      <w:r w:rsidR="006865E9" w:rsidRPr="004C6A84">
        <w:rPr>
          <w:color w:val="auto"/>
        </w:rPr>
        <w:t xml:space="preserve"> purpose of this bill is to </w:t>
      </w:r>
      <w:r w:rsidR="00CE60B5" w:rsidRPr="004C6A84">
        <w:rPr>
          <w:color w:val="auto"/>
        </w:rPr>
        <w:t>address signage for active work zones at which workers may be present.</w:t>
      </w:r>
    </w:p>
    <w:p w14:paraId="380D1E94" w14:textId="77777777" w:rsidR="006865E9" w:rsidRPr="004C6A84" w:rsidRDefault="00AE48A0" w:rsidP="00CC1F3B">
      <w:pPr>
        <w:pStyle w:val="Note"/>
        <w:rPr>
          <w:color w:val="auto"/>
        </w:rPr>
      </w:pPr>
      <w:r w:rsidRPr="004C6A84">
        <w:rPr>
          <w:color w:val="auto"/>
        </w:rPr>
        <w:t>Strike-throughs indicate language that would be stricken from a heading or the present law and underscoring indicates new language that would be added.</w:t>
      </w:r>
    </w:p>
    <w:sectPr w:rsidR="006865E9" w:rsidRPr="004C6A84" w:rsidSect="007A29F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B239" w14:textId="77777777" w:rsidR="00C92B15" w:rsidRPr="00B844FE" w:rsidRDefault="00C92B15" w:rsidP="00B844FE">
      <w:r>
        <w:separator/>
      </w:r>
    </w:p>
  </w:endnote>
  <w:endnote w:type="continuationSeparator" w:id="0">
    <w:p w14:paraId="553D3CA7" w14:textId="77777777" w:rsidR="00C92B15" w:rsidRPr="00B844FE" w:rsidRDefault="00C92B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A100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A026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68E4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D673" w14:textId="77777777" w:rsidR="00C92B15" w:rsidRPr="00B844FE" w:rsidRDefault="00C92B15" w:rsidP="00B844FE">
      <w:r>
        <w:separator/>
      </w:r>
    </w:p>
  </w:footnote>
  <w:footnote w:type="continuationSeparator" w:id="0">
    <w:p w14:paraId="2B4BBA5C" w14:textId="77777777" w:rsidR="00C92B15" w:rsidRPr="00B844FE" w:rsidRDefault="00C92B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9B61" w14:textId="77777777" w:rsidR="002A0269" w:rsidRPr="00B844FE" w:rsidRDefault="0081144B">
    <w:pPr>
      <w:pStyle w:val="Header"/>
    </w:pPr>
    <w:sdt>
      <w:sdtPr>
        <w:id w:val="-684364211"/>
        <w:placeholder>
          <w:docPart w:val="76FEE1B694694BE5815C8617053717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6FEE1B694694BE5815C8617053717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7183" w14:textId="0556A1F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E60B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60B5">
          <w:rPr>
            <w:sz w:val="22"/>
            <w:szCs w:val="22"/>
          </w:rPr>
          <w:t>2023R2785</w:t>
        </w:r>
      </w:sdtContent>
    </w:sdt>
  </w:p>
  <w:p w14:paraId="4FBDA02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710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08519">
    <w:abstractNumId w:val="0"/>
  </w:num>
  <w:num w:numId="2" w16cid:durableId="36387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1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54C0"/>
    <w:rsid w:val="004368E0"/>
    <w:rsid w:val="004C13DD"/>
    <w:rsid w:val="004C6A84"/>
    <w:rsid w:val="004D3ABE"/>
    <w:rsid w:val="004E3441"/>
    <w:rsid w:val="00500579"/>
    <w:rsid w:val="005A5366"/>
    <w:rsid w:val="006369EB"/>
    <w:rsid w:val="00637E73"/>
    <w:rsid w:val="006865E9"/>
    <w:rsid w:val="00686E9A"/>
    <w:rsid w:val="00691F3E"/>
    <w:rsid w:val="00694BFB"/>
    <w:rsid w:val="006A106B"/>
    <w:rsid w:val="006C523D"/>
    <w:rsid w:val="006D4036"/>
    <w:rsid w:val="007A29F1"/>
    <w:rsid w:val="007A5259"/>
    <w:rsid w:val="007A7081"/>
    <w:rsid w:val="007F1CF5"/>
    <w:rsid w:val="0081144B"/>
    <w:rsid w:val="00834EDE"/>
    <w:rsid w:val="008736AA"/>
    <w:rsid w:val="008D275D"/>
    <w:rsid w:val="00955444"/>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92B15"/>
    <w:rsid w:val="00CB20EF"/>
    <w:rsid w:val="00CC1F3B"/>
    <w:rsid w:val="00CD12CB"/>
    <w:rsid w:val="00CD36CF"/>
    <w:rsid w:val="00CE60B5"/>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1C6D2"/>
  <w15:chartTrackingRefBased/>
  <w15:docId w15:val="{58DD7F93-DF81-4048-A516-0158B529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92B1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6226F1B2C46D48ADE1EA7D365FCF1"/>
        <w:category>
          <w:name w:val="General"/>
          <w:gallery w:val="placeholder"/>
        </w:category>
        <w:types>
          <w:type w:val="bbPlcHdr"/>
        </w:types>
        <w:behaviors>
          <w:behavior w:val="content"/>
        </w:behaviors>
        <w:guid w:val="{C0F268C8-D1D7-4160-8315-5DCE8B78A713}"/>
      </w:docPartPr>
      <w:docPartBody>
        <w:p w:rsidR="00F611BB" w:rsidRDefault="00F611BB">
          <w:pPr>
            <w:pStyle w:val="9C56226F1B2C46D48ADE1EA7D365FCF1"/>
          </w:pPr>
          <w:r w:rsidRPr="00B844FE">
            <w:t>Prefix Text</w:t>
          </w:r>
        </w:p>
      </w:docPartBody>
    </w:docPart>
    <w:docPart>
      <w:docPartPr>
        <w:name w:val="76FEE1B694694BE5815C861705371793"/>
        <w:category>
          <w:name w:val="General"/>
          <w:gallery w:val="placeholder"/>
        </w:category>
        <w:types>
          <w:type w:val="bbPlcHdr"/>
        </w:types>
        <w:behaviors>
          <w:behavior w:val="content"/>
        </w:behaviors>
        <w:guid w:val="{499CAFC1-53C3-45E4-8A41-71DCCA40CDED}"/>
      </w:docPartPr>
      <w:docPartBody>
        <w:p w:rsidR="00F611BB" w:rsidRDefault="00F611BB">
          <w:pPr>
            <w:pStyle w:val="76FEE1B694694BE5815C861705371793"/>
          </w:pPr>
          <w:r w:rsidRPr="00B844FE">
            <w:t>[Type here]</w:t>
          </w:r>
        </w:p>
      </w:docPartBody>
    </w:docPart>
    <w:docPart>
      <w:docPartPr>
        <w:name w:val="BA3AE4995D7444BA84D9169360F36D3A"/>
        <w:category>
          <w:name w:val="General"/>
          <w:gallery w:val="placeholder"/>
        </w:category>
        <w:types>
          <w:type w:val="bbPlcHdr"/>
        </w:types>
        <w:behaviors>
          <w:behavior w:val="content"/>
        </w:behaviors>
        <w:guid w:val="{85806969-714C-435B-9035-F56FB8569DBF}"/>
      </w:docPartPr>
      <w:docPartBody>
        <w:p w:rsidR="00F611BB" w:rsidRDefault="00F611BB">
          <w:pPr>
            <w:pStyle w:val="BA3AE4995D7444BA84D9169360F36D3A"/>
          </w:pPr>
          <w:r w:rsidRPr="00B844FE">
            <w:t>Number</w:t>
          </w:r>
        </w:p>
      </w:docPartBody>
    </w:docPart>
    <w:docPart>
      <w:docPartPr>
        <w:name w:val="3B2FDFFFA02548D8BB7CDDDA137A8815"/>
        <w:category>
          <w:name w:val="General"/>
          <w:gallery w:val="placeholder"/>
        </w:category>
        <w:types>
          <w:type w:val="bbPlcHdr"/>
        </w:types>
        <w:behaviors>
          <w:behavior w:val="content"/>
        </w:behaviors>
        <w:guid w:val="{2F846B99-63D8-477F-8BAC-9237F7F3F0AB}"/>
      </w:docPartPr>
      <w:docPartBody>
        <w:p w:rsidR="00F611BB" w:rsidRDefault="00F611BB">
          <w:pPr>
            <w:pStyle w:val="3B2FDFFFA02548D8BB7CDDDA137A8815"/>
          </w:pPr>
          <w:r w:rsidRPr="00B844FE">
            <w:t>Enter Sponsors Here</w:t>
          </w:r>
        </w:p>
      </w:docPartBody>
    </w:docPart>
    <w:docPart>
      <w:docPartPr>
        <w:name w:val="2621C0C9CEF0444F9A81F9E9B343615B"/>
        <w:category>
          <w:name w:val="General"/>
          <w:gallery w:val="placeholder"/>
        </w:category>
        <w:types>
          <w:type w:val="bbPlcHdr"/>
        </w:types>
        <w:behaviors>
          <w:behavior w:val="content"/>
        </w:behaviors>
        <w:guid w:val="{B2DE5E93-AC87-4AA9-B4CE-95803F3B8899}"/>
      </w:docPartPr>
      <w:docPartBody>
        <w:p w:rsidR="00F611BB" w:rsidRDefault="00F611BB">
          <w:pPr>
            <w:pStyle w:val="2621C0C9CEF0444F9A81F9E9B34361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BB"/>
    <w:rsid w:val="00F6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56226F1B2C46D48ADE1EA7D365FCF1">
    <w:name w:val="9C56226F1B2C46D48ADE1EA7D365FCF1"/>
  </w:style>
  <w:style w:type="paragraph" w:customStyle="1" w:styleId="76FEE1B694694BE5815C861705371793">
    <w:name w:val="76FEE1B694694BE5815C861705371793"/>
  </w:style>
  <w:style w:type="paragraph" w:customStyle="1" w:styleId="BA3AE4995D7444BA84D9169360F36D3A">
    <w:name w:val="BA3AE4995D7444BA84D9169360F36D3A"/>
  </w:style>
  <w:style w:type="paragraph" w:customStyle="1" w:styleId="3B2FDFFFA02548D8BB7CDDDA137A8815">
    <w:name w:val="3B2FDFFFA02548D8BB7CDDDA137A8815"/>
  </w:style>
  <w:style w:type="character" w:styleId="PlaceholderText">
    <w:name w:val="Placeholder Text"/>
    <w:basedOn w:val="DefaultParagraphFont"/>
    <w:uiPriority w:val="99"/>
    <w:semiHidden/>
    <w:rPr>
      <w:color w:val="808080"/>
    </w:rPr>
  </w:style>
  <w:style w:type="paragraph" w:customStyle="1" w:styleId="2621C0C9CEF0444F9A81F9E9B343615B">
    <w:name w:val="2621C0C9CEF0444F9A81F9E9B3436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2023-01-30T15:44:00Z</dcterms:created>
  <dcterms:modified xsi:type="dcterms:W3CDTF">2023-01-30T15:44:00Z</dcterms:modified>
</cp:coreProperties>
</file>